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B56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92"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中华人民共和国国务院令</w:t>
      </w:r>
      <w:r>
        <w:rPr>
          <w:rFonts w:hint="eastAsia" w:ascii="宋体" w:hAnsi="宋体" w:eastAsia="宋体" w:cs="宋体"/>
          <w:b/>
          <w:bCs/>
          <w:i w:val="0"/>
          <w:iCs w:val="0"/>
          <w:caps w:val="0"/>
          <w:color w:val="333333"/>
          <w:spacing w:val="0"/>
          <w:sz w:val="36"/>
          <w:szCs w:val="36"/>
          <w:bdr w:val="none" w:color="auto" w:sz="0" w:space="0"/>
          <w:shd w:val="clear" w:fill="FFFFFF"/>
        </w:rPr>
        <w:br w:type="textWrapping"/>
      </w:r>
      <w:r>
        <w:rPr>
          <w:rFonts w:hint="eastAsia" w:ascii="宋体" w:hAnsi="宋体" w:eastAsia="宋体" w:cs="宋体"/>
          <w:b/>
          <w:bCs/>
          <w:i w:val="0"/>
          <w:iCs w:val="0"/>
          <w:caps w:val="0"/>
          <w:color w:val="333333"/>
          <w:spacing w:val="0"/>
          <w:sz w:val="36"/>
          <w:szCs w:val="36"/>
          <w:bdr w:val="none" w:color="auto" w:sz="0" w:space="0"/>
          <w:shd w:val="clear" w:fill="FFFFFF"/>
        </w:rPr>
        <w:br w:type="textWrapping"/>
      </w:r>
      <w:r>
        <w:rPr>
          <w:rFonts w:hint="eastAsia" w:ascii="宋体" w:hAnsi="宋体" w:eastAsia="宋体" w:cs="宋体"/>
          <w:i w:val="0"/>
          <w:iCs w:val="0"/>
          <w:caps w:val="0"/>
          <w:color w:val="333333"/>
          <w:spacing w:val="0"/>
          <w:sz w:val="19"/>
          <w:szCs w:val="19"/>
          <w:bdr w:val="none" w:color="auto" w:sz="0" w:space="0"/>
          <w:shd w:val="clear" w:fill="FFFFFF"/>
        </w:rPr>
        <w:t>第　721　号</w:t>
      </w:r>
    </w:p>
    <w:p w14:paraId="749D29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《中华人民共和国食品安全法实施条例》已经2019年3月26日国务院第42次常务会议修订通过，现将修订后的《中华人民共和国食品安全法实施条例》公布，自2019年12月1日起施行。</w:t>
      </w:r>
    </w:p>
    <w:p w14:paraId="6C8C52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总　理　　李克强　     </w:t>
      </w:r>
    </w:p>
    <w:p w14:paraId="5642A1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2019年10月11日     </w:t>
      </w:r>
    </w:p>
    <w:p w14:paraId="119979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AA2EA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44F8C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中华人民共和国食品安全法实施条例</w:t>
      </w:r>
    </w:p>
    <w:p w14:paraId="5D2E25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（2009年7月20日中华人民共和国国务院令第557号公布　根据2016年2月</w:t>
      </w:r>
    </w:p>
    <w:p w14:paraId="4DF075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6日《国务院关于修改部分行政法规的决定》修订　2019年3月26日国务院第42</w:t>
      </w:r>
    </w:p>
    <w:p w14:paraId="49BB57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次常务会议修订通过）</w:t>
      </w:r>
    </w:p>
    <w:p w14:paraId="6F355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9B98C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第一章　总　　则</w:t>
      </w:r>
    </w:p>
    <w:p w14:paraId="04B8B9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045944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根据《中华人民共和国食品安全法》（以下简称食品安全法），制定本条例。</w:t>
      </w:r>
    </w:p>
    <w:p w14:paraId="74DE4A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食品生产经营者应当依照法律、法规和食品安全标准从事生产经营活动，建立健全食品安全管理制度，采取有效措施预防和控制食品安全风险，保证食品安全。</w:t>
      </w:r>
    </w:p>
    <w:p w14:paraId="789E11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国务院食品安全委员会负责分析食品安全形势，研究部署、统筹指导食品安全工作，提出食品安全监督管理的重大政策措施，督促落实食品安全监督管理责任。县级以上地方人民政府食品安全委员会按照本级人民政府规定的职责开展工作。</w:t>
      </w:r>
    </w:p>
    <w:p w14:paraId="33D7E4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县级以上人民政府建立统一权威的食品安全监督管理体制，加强食品安全监督管理能力建设。</w:t>
      </w:r>
    </w:p>
    <w:p w14:paraId="4F3F1F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县级以上人民政府食品安全监督管理部门和其他有关部门应当依法履行职责，加强协调配合，做好食品安全监督管理工作。</w:t>
      </w:r>
    </w:p>
    <w:p w14:paraId="4B6F91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乡镇人民政府和街道办事处应当支持、协助县级人民政府食品安全监督管理部门及其派出机构依法开展食品安全监督管理工作。</w:t>
      </w:r>
    </w:p>
    <w:p w14:paraId="5E8147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国家将食品安全知识纳入国民素质教育内容，普及食品安全科学常识和法律知识，提高全社会的食品安全意识。</w:t>
      </w:r>
    </w:p>
    <w:p w14:paraId="2D2B5D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4B170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第二章　食品安全风险监测和评估</w:t>
      </w:r>
    </w:p>
    <w:p w14:paraId="6570BD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p>
    <w:p w14:paraId="62F2DA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县级以上人民政府卫生行政部门会同同级食品安全监督管理等部门建立食品安全风险监测会商机制，汇总、分析风险监测数据，研判食品安全风险，形成食品安全风险监测分析报告，报本级人民政府；县级以上地方人民政府卫生行政部门还应当将食品安全风险监测分析报告同时报上一级人民政府卫生行政部门。食品安全风险监测会商的具体办法由国务院卫生行政部门会同国务院食品安全监督管理等部门制定。</w:t>
      </w:r>
    </w:p>
    <w:p w14:paraId="684FC0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食品安全风险监测结果表明存在食品安全隐患，食品安全监督管理等部门经进一步调查确认有必要通知相关食品生产经营者的，应当及时通知。</w:t>
      </w:r>
    </w:p>
    <w:p w14:paraId="4F7C44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接到通知的食品生产经营者应当立即进行自查，发现食品不符合食品安全标准或者有证据证明可能危害人体健康的，应当依照食品安全法第六十三条的规定停止生产、经营，实施食品召回，并报告相关情况。</w:t>
      </w:r>
    </w:p>
    <w:p w14:paraId="574956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国务院卫生行政、食品安全监督管理等部门发现需要对农药、肥料、兽药、饲料和饲料添加剂等进行安全性评估的，应当向国务院农业行政部门提出安全性评估建议。国务院农业行政部门应当及时组织评估，并向国务院有关部门通报评估结果。</w:t>
      </w:r>
    </w:p>
    <w:p w14:paraId="2AD964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国务院食品安全监督管理部门和其他有关部门建立食品安全风险信息交流机制，明确食品安全风险信息交流的内容、程序和要求。</w:t>
      </w:r>
    </w:p>
    <w:p w14:paraId="7A6787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86356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第三章　食品安全标准</w:t>
      </w:r>
    </w:p>
    <w:p w14:paraId="59102A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FF665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国务院卫生行政部门会同国务院食品安全监督管理、农业行政等部门制定食品安全国家标准规划及其年度实施计划。国务院卫生行政部门应当在其网站上公布食品安全国家标准规划及其年度实施计划的草案，公开征求意见。</w:t>
      </w:r>
    </w:p>
    <w:p w14:paraId="1A3580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省、自治区、直辖市人民政府卫生行政部门依照食品安全法第二十九条的规定制定食品安全地方标准，应当公开征求意见。省、自治区、直辖市人民政府卫生行政部门应当自食品安全地方标准公布之日起30个工作日内，将地方标准报国务院卫生行政部门备案。国务院卫生行政部门发现备案的食品安全地方标准违反法律、法规或者食品安全国家标准的，应当及时予以纠正。</w:t>
      </w:r>
    </w:p>
    <w:p w14:paraId="03AB454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食品安全地方标准依法废止的，省、自治区、直辖市人民政府卫生行政部门应当及时在其网站上公布废止情况。</w:t>
      </w:r>
    </w:p>
    <w:p w14:paraId="4297E2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保健食品、特殊医学用途配方食品、婴幼儿配方食品等特殊食品不属于地方特色食品，不得对其制定食品安全地方标准。</w:t>
      </w:r>
    </w:p>
    <w:p w14:paraId="5DE926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食品安全标准公布后，食品生产经营者可以在食品安全标准规定的实施日期之前实施并公开提前实施情况。</w:t>
      </w:r>
    </w:p>
    <w:p w14:paraId="0FA36A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食品生产企业不得制定低于食品安全国家标准或者地方标准要求的企业标准。食品生产企业制定食品安全指标严于食品安全国家标准或者地方标准的企业标准的，应当报省、自治区、直辖市人民政府卫生行政部门备案。</w:t>
      </w:r>
    </w:p>
    <w:p w14:paraId="053FB4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食品生产企业制定企业标准的，应当公开，供公众免费查阅。</w:t>
      </w:r>
    </w:p>
    <w:p w14:paraId="5EF91F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53DA9B3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第四章　食品生产经营</w:t>
      </w:r>
    </w:p>
    <w:p w14:paraId="25A50C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A3F81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食品生产经营许可的有效期为5年。</w:t>
      </w:r>
    </w:p>
    <w:p w14:paraId="193288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食品生产经营者的生产经营条件发生变化，不再符合食品生产经营要求的，食品生产经营者应当立即采取整改措施；需要重新办理许可手续的，应当依法办理。</w:t>
      </w:r>
    </w:p>
    <w:p w14:paraId="6535F5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国务院卫生行政部门应当及时公布新的食品原料、食品添加剂新品种和食品相关产品新品种目录以及所适用的食品安全国家标准。</w:t>
      </w:r>
    </w:p>
    <w:p w14:paraId="3C8AD4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对按照传统既是食品又是中药材的物质目录，国务院卫生行政部门会同国务院食品安全监督管理部门应当及时更新。</w:t>
      </w:r>
    </w:p>
    <w:p w14:paraId="0B2FCE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国务院食品安全监督管理部门会同国务院农业行政等有关部门明确食品安全全程追溯基本要求，指导食品生产经营者通过信息化手段建立、完善食品安全追溯体系。</w:t>
      </w:r>
    </w:p>
    <w:p w14:paraId="332475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食品安全监督管理等部门应当将婴幼儿配方食品等针对特定人群的食品以及其他食品安全风险较高或者销售量大的食品的追溯体系建设作为监督检查的重点。</w:t>
      </w:r>
    </w:p>
    <w:p w14:paraId="3841BB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食品生产经营者应当建立食品安全追溯体系，依照食品安全法的规定如实记录并保存进货查验、出厂检验、食品销售等信息，保证食品可追溯。</w:t>
      </w:r>
    </w:p>
    <w:p w14:paraId="303DA8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食品生产经营企业的主要负责人对本企业的食品安全工作全面负责，建立并落实本企业的食品安全责任制，加强供货者管理、进货查验和出厂检验、生产经营过程控制、食品安全自查等工作。食品生产经营企业的食品安全管理人员应当协助企业主要负责人做好食品安全管理工作。</w:t>
      </w:r>
    </w:p>
    <w:p w14:paraId="628A9D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食品生产经营企业应当加强对食品安全管理人员的培训和考核。食品安全管理人员应当掌握与其岗位相适应的食品安全法律、法规、标准和专业知识，具备食品安全管理能力。食品安全监督管理部门应当对企业食品安全管理人员进行随机监督抽查考核。考核指南由国务院食品安全监督管理部门制定、公布。</w:t>
      </w:r>
    </w:p>
    <w:p w14:paraId="0311F4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食品、食品添加剂生产经营者委托生产食品、食品添加剂的，应当委托取得食品生产许可、食品添加剂生产许可的生产者生产，并对其生产行为进行监督，对委托生产的食品、食品添加剂的安全负责。受托方应当依照法律、法规、食品安全标准以及合同约定进行生产，对生产行为负责，并接受委托方的监督。</w:t>
      </w:r>
    </w:p>
    <w:p w14:paraId="12E883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食品生产经营者不得在食品生产、加工场所贮存依照本条例第六十三条规定制定的名录中的物质。</w:t>
      </w:r>
    </w:p>
    <w:p w14:paraId="3E513D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对食品进行辐照加工，应当遵守食品安全国家标准，并按照食品安全国家标准的要求对辐照加工食品进行检验和标注。</w:t>
      </w:r>
    </w:p>
    <w:p w14:paraId="11969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贮存、运输对温度、湿度等有特殊要求的食品，应当具备保温、冷藏或者冷冻等设备设施，并保持有效运行。</w:t>
      </w:r>
    </w:p>
    <w:p w14:paraId="603D60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食品生产经营者委托贮存、运输食品的，应当对受托方的食品安全保障能力进行审核，并监督受托方按照保证食品安全的要求贮存、运输食品。受托方应当保证食品贮存、运输条件符合食品安全的要求，加强食品贮存、运输过程管理。</w:t>
      </w:r>
    </w:p>
    <w:p w14:paraId="696D82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接受食品生产经营者委托贮存、运输食品的，应当如实记录委托方和收货方的名称、地址、联系方式等内容。记录保存期限不得少于贮存、运输结束后2年。</w:t>
      </w:r>
    </w:p>
    <w:p w14:paraId="12353C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非食品生产经营者从事对温度、湿度等有特殊要求的食品贮存业务的，应当自取得营业执照之日起30个工作日内向所在地县级人民政府食品安全监督管理部门备案。</w:t>
      </w:r>
    </w:p>
    <w:p w14:paraId="73E005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餐饮服务提供者委托餐具饮具集中消毒服务单位提供清洗消毒服务的，应当查验、留存餐具饮具集中消毒服务单位的营业执照复印件和消毒合格证明。保存期限不得少于消毒餐具饮具使用期限到期后6个月。</w:t>
      </w:r>
    </w:p>
    <w:p w14:paraId="49A3FC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餐具饮具集中消毒服务单位应当建立餐具饮具出厂检验记录制度，如实记录出厂餐具饮具的数量、消毒日期和批号、使用期限、出厂日期以及委托方名称、地址、联系方式等内容。出厂检验记录保存期限不得少于消毒餐具饮具使用期限到期后6个月。消毒后的餐具饮具应当在独立包装上标注单位名称、地址、联系方式、消毒日期和批号以及使用期限等内容。</w:t>
      </w:r>
    </w:p>
    <w:p w14:paraId="11D8B9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学校、托幼机构、养老机构、建筑工地等集中用餐单位的食堂应当执行原料控制、餐具饮具清洗消毒、食品留样等制度，并依照食品安全法第四十七条的规定定期开展食堂食品安全自查。</w:t>
      </w:r>
    </w:p>
    <w:p w14:paraId="040B96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承包经营集中用餐单位食堂的，应当依法取得食品经营许可，并对食堂的食品安全负责。集中用餐单位应当督促承包方落实食品安全管理制度，承担管理责任。</w:t>
      </w:r>
    </w:p>
    <w:p w14:paraId="5818C7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食品生产经营者应当对变质、超过保质期或者回收的食品进行显著标示或者单独存放在有明确标志的场所，及时采取无害化处理、销毁等措施并如实记录。</w:t>
      </w:r>
    </w:p>
    <w:p w14:paraId="2FE7E2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食品安全法所称回收食品，是指已经售出，因违反法律、法规、食品安全标准或者超过保质期等原因，被召回或者退回的食品，不包括依照食品安全法第六十三条第三款的规定可以继续销售的食品。</w:t>
      </w:r>
    </w:p>
    <w:p w14:paraId="7BB89F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县级以上地方人民政府根据需要建设必要的食品无害化处理和销毁设施。食品生产经营者可以按照规定使用政府建设的设施对食品进行无害化处理或者予以销毁。</w:t>
      </w:r>
    </w:p>
    <w:p w14:paraId="1E245F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食品集中交易市场的开办者、食品展销会的举办者应当在市场开业或者展销会举办前向所在地县级人民政府食品安全监督管理部门报告。</w:t>
      </w:r>
    </w:p>
    <w:p w14:paraId="3ECCBE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网络食品交易第三方平台提供者应当妥善保存入网食品经营者的登记信息和交易信息。县级以上人民政府食品安全监督管理部门开展食品安全监督检查、食品安全案件调查处理、食品安全事故处置确需了解有关信息的，经其负责人批准，可以要求网络食品交易第三方平台提供者提供，网络食品交易第三方平台提供者应当按照要求提供。县级以上人民政府食品安全监督管理部门及其工作人员对网络食品交易第三方平台提供者提供的信息依法负有保密义务。</w:t>
      </w:r>
    </w:p>
    <w:p w14:paraId="2F2591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生产经营转基因食品应当显著标示，标示办法由国务院食品安全监督管理部门会同国务院农业行政部门制定。</w:t>
      </w:r>
    </w:p>
    <w:p w14:paraId="26A766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禁止利用包括会议、讲座、健康咨询在内的任何方式对食品进行虚假宣传。食品安全监督管理部门发现虚假宣传行为的，应当依法及时处理。</w:t>
      </w:r>
    </w:p>
    <w:p w14:paraId="5081A0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第三十五条</w:t>
      </w:r>
      <w:r>
        <w:rPr>
          <w:rFonts w:hint="eastAsia" w:ascii="宋体" w:hAnsi="宋体" w:eastAsia="宋体" w:cs="宋体"/>
          <w:i w:val="0"/>
          <w:iCs w:val="0"/>
          <w:caps w:val="0"/>
          <w:color w:val="333333"/>
          <w:spacing w:val="0"/>
          <w:sz w:val="19"/>
          <w:szCs w:val="19"/>
          <w:bdr w:val="none" w:color="auto" w:sz="0" w:space="0"/>
          <w:shd w:val="clear" w:fill="FFFFFF"/>
        </w:rPr>
        <w:t>　保健食品生产工艺有原料提取、纯化等前处理工序的，生产企业应当具备相应的原料前处理能力。</w:t>
      </w:r>
    </w:p>
    <w:p w14:paraId="5F1ED3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第三十六条</w:t>
      </w:r>
      <w:r>
        <w:rPr>
          <w:rFonts w:hint="eastAsia" w:ascii="宋体" w:hAnsi="宋体" w:eastAsia="宋体" w:cs="宋体"/>
          <w:i w:val="0"/>
          <w:iCs w:val="0"/>
          <w:caps w:val="0"/>
          <w:color w:val="333333"/>
          <w:spacing w:val="0"/>
          <w:sz w:val="19"/>
          <w:szCs w:val="19"/>
          <w:bdr w:val="none" w:color="auto" w:sz="0" w:space="0"/>
          <w:shd w:val="clear" w:fill="FFFFFF"/>
        </w:rPr>
        <w:t>　特殊医学用途配方食品生产企业应当按照食品安全国家标准规定的检验项目对出厂产品实施逐批检验。</w:t>
      </w:r>
    </w:p>
    <w:p w14:paraId="306B80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医学用途配方食品中的特定全营养配方食品应当通过医疗机构或者药品零售企业向消费者销售。医疗机构、药品零售企业销售特定全营养配方食品的，不需要取得食品经营许可，但是应当遵守食品安全法和本条例关于食品销售的规定。</w:t>
      </w:r>
    </w:p>
    <w:p w14:paraId="314305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第三十七条</w:t>
      </w:r>
      <w:r>
        <w:rPr>
          <w:rFonts w:hint="eastAsia" w:ascii="宋体" w:hAnsi="宋体" w:eastAsia="宋体" w:cs="宋体"/>
          <w:i w:val="0"/>
          <w:iCs w:val="0"/>
          <w:caps w:val="0"/>
          <w:color w:val="333333"/>
          <w:spacing w:val="0"/>
          <w:sz w:val="19"/>
          <w:szCs w:val="19"/>
          <w:bdr w:val="none" w:color="auto" w:sz="0" w:space="0"/>
          <w:shd w:val="clear" w:fill="FFFFFF"/>
        </w:rPr>
        <w:t>　特殊医学用途配方食品中的特定全营养配方食品广告按照处方药广告管理，其他类别的特殊医学用途配方食品广告按照非处方药广告管理。</w:t>
      </w:r>
    </w:p>
    <w:p w14:paraId="5AF37A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第三十八条</w:t>
      </w:r>
      <w:r>
        <w:rPr>
          <w:rFonts w:hint="eastAsia" w:ascii="宋体" w:hAnsi="宋体" w:eastAsia="宋体" w:cs="宋体"/>
          <w:i w:val="0"/>
          <w:iCs w:val="0"/>
          <w:caps w:val="0"/>
          <w:color w:val="333333"/>
          <w:spacing w:val="0"/>
          <w:sz w:val="19"/>
          <w:szCs w:val="19"/>
          <w:bdr w:val="none" w:color="auto" w:sz="0" w:space="0"/>
          <w:shd w:val="clear" w:fill="FFFFFF"/>
        </w:rPr>
        <w:t>　对保健食品之外的其他食品，不得声称具有保健功能。</w:t>
      </w:r>
    </w:p>
    <w:p w14:paraId="3B7CC8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对添加食品安全国家标准规定的选择性添加物质的婴幼儿配方食品，不得以选择性添加物质命名。</w:t>
      </w:r>
    </w:p>
    <w:p w14:paraId="5BFAB6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第三十九条</w:t>
      </w:r>
      <w:r>
        <w:rPr>
          <w:rFonts w:hint="eastAsia" w:ascii="宋体" w:hAnsi="宋体" w:eastAsia="宋体" w:cs="宋体"/>
          <w:i w:val="0"/>
          <w:iCs w:val="0"/>
          <w:caps w:val="0"/>
          <w:color w:val="333333"/>
          <w:spacing w:val="0"/>
          <w:sz w:val="19"/>
          <w:szCs w:val="19"/>
          <w:bdr w:val="none" w:color="auto" w:sz="0" w:space="0"/>
          <w:shd w:val="clear" w:fill="FFFFFF"/>
        </w:rPr>
        <w:t>　特殊食品的标签、说明书内容应当与注册或者备案的标签、说明书一致。销售特殊食品，应当核对食品标签、说明书内容是否与注册或者备案的标签、说明书一致，不一致的不得销售。省级以上人民政府食品安全监督管理部门应当在其网站上公布注册或者备案的特殊食品的标签、说明书。</w:t>
      </w:r>
    </w:p>
    <w:p w14:paraId="13C8462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特殊食品不得与普通食品或者药品混放销售。</w:t>
      </w:r>
    </w:p>
    <w:p w14:paraId="25AF11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6A7D69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第五章　食品检验</w:t>
      </w:r>
    </w:p>
    <w:p w14:paraId="3B6C10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44DF9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第四十条</w:t>
      </w:r>
      <w:r>
        <w:rPr>
          <w:rFonts w:hint="eastAsia" w:ascii="宋体" w:hAnsi="宋体" w:eastAsia="宋体" w:cs="宋体"/>
          <w:i w:val="0"/>
          <w:iCs w:val="0"/>
          <w:caps w:val="0"/>
          <w:color w:val="333333"/>
          <w:spacing w:val="0"/>
          <w:sz w:val="19"/>
          <w:szCs w:val="19"/>
          <w:bdr w:val="none" w:color="auto" w:sz="0" w:space="0"/>
          <w:shd w:val="clear" w:fill="FFFFFF"/>
        </w:rPr>
        <w:t>　对食品进行抽样检验，应当按照食品安全标准、注册或者备案的特殊食品的产品技术要求以及国家有关规定确定的检验项目和检验方法进行。</w:t>
      </w:r>
    </w:p>
    <w:p w14:paraId="4F94E8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第四十一条</w:t>
      </w:r>
      <w:r>
        <w:rPr>
          <w:rFonts w:hint="eastAsia" w:ascii="宋体" w:hAnsi="宋体" w:eastAsia="宋体" w:cs="宋体"/>
          <w:i w:val="0"/>
          <w:iCs w:val="0"/>
          <w:caps w:val="0"/>
          <w:color w:val="333333"/>
          <w:spacing w:val="0"/>
          <w:sz w:val="19"/>
          <w:szCs w:val="19"/>
          <w:bdr w:val="none" w:color="auto" w:sz="0" w:space="0"/>
          <w:shd w:val="clear" w:fill="FFFFFF"/>
        </w:rPr>
        <w:t>　对可能掺杂掺假的食品，按照现有食品安全标准规定的检验项目和检验方法以及依照食品安全法第一百一十一条和本条例第六十三条规定制定的检验项目和检验方法无法检验的，国务院食品安全监督管理部门可以制定补充检验项目和检验方法，用于对食品的抽样检验、食品安全案件调查处理和食品安全事故处置。</w:t>
      </w:r>
    </w:p>
    <w:p w14:paraId="05B9FA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第四十二条</w:t>
      </w:r>
      <w:r>
        <w:rPr>
          <w:rFonts w:hint="eastAsia" w:ascii="宋体" w:hAnsi="宋体" w:eastAsia="宋体" w:cs="宋体"/>
          <w:i w:val="0"/>
          <w:iCs w:val="0"/>
          <w:caps w:val="0"/>
          <w:color w:val="333333"/>
          <w:spacing w:val="0"/>
          <w:sz w:val="19"/>
          <w:szCs w:val="19"/>
          <w:bdr w:val="none" w:color="auto" w:sz="0" w:space="0"/>
          <w:shd w:val="clear" w:fill="FFFFFF"/>
        </w:rPr>
        <w:t>　依照食品安全法第八十八条的规定申请复检的，申请人应当向复检机构先行支付复检费用。复检结论表明食品不合格的，复检费用由复检申请人承担；复检结论表明食品合格的，复检费用由实施抽样检验的食品安全监督管理部门承担。</w:t>
      </w:r>
    </w:p>
    <w:p w14:paraId="1DEFF1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复检机构无正当理由不得拒绝承担复检任务。</w:t>
      </w:r>
    </w:p>
    <w:p w14:paraId="1E491F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第四十三条</w:t>
      </w:r>
      <w:r>
        <w:rPr>
          <w:rFonts w:hint="eastAsia" w:ascii="宋体" w:hAnsi="宋体" w:eastAsia="宋体" w:cs="宋体"/>
          <w:i w:val="0"/>
          <w:iCs w:val="0"/>
          <w:caps w:val="0"/>
          <w:color w:val="333333"/>
          <w:spacing w:val="0"/>
          <w:sz w:val="19"/>
          <w:szCs w:val="19"/>
          <w:bdr w:val="none" w:color="auto" w:sz="0" w:space="0"/>
          <w:shd w:val="clear" w:fill="FFFFFF"/>
        </w:rPr>
        <w:t>　任何单位和个人不得发布未依法取得资质认定的食品检验机构出具的食品检验信息，不得利用上述检验信息对食品、食品生产经营者进行等级评定，欺骗、误导消费者。</w:t>
      </w:r>
    </w:p>
    <w:p w14:paraId="3477D8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BC751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第六章　食品进出口</w:t>
      </w:r>
    </w:p>
    <w:p w14:paraId="743608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DDEF2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第四十四条</w:t>
      </w:r>
      <w:r>
        <w:rPr>
          <w:rFonts w:hint="eastAsia" w:ascii="宋体" w:hAnsi="宋体" w:eastAsia="宋体" w:cs="宋体"/>
          <w:i w:val="0"/>
          <w:iCs w:val="0"/>
          <w:caps w:val="0"/>
          <w:color w:val="333333"/>
          <w:spacing w:val="0"/>
          <w:sz w:val="19"/>
          <w:szCs w:val="19"/>
          <w:bdr w:val="none" w:color="auto" w:sz="0" w:space="0"/>
          <w:shd w:val="clear" w:fill="FFFFFF"/>
        </w:rPr>
        <w:t>　进口商进口食品、食品添加剂，应当按照规定向出入境检验检疫机构报检，如实申报产品相关信息，并随附法律、行政法规规定的合格证明材料。</w:t>
      </w:r>
    </w:p>
    <w:p w14:paraId="147051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第四十五条</w:t>
      </w:r>
      <w:r>
        <w:rPr>
          <w:rFonts w:hint="eastAsia" w:ascii="宋体" w:hAnsi="宋体" w:eastAsia="宋体" w:cs="宋体"/>
          <w:i w:val="0"/>
          <w:iCs w:val="0"/>
          <w:caps w:val="0"/>
          <w:color w:val="333333"/>
          <w:spacing w:val="0"/>
          <w:sz w:val="19"/>
          <w:szCs w:val="19"/>
          <w:bdr w:val="none" w:color="auto" w:sz="0" w:space="0"/>
          <w:shd w:val="clear" w:fill="FFFFFF"/>
        </w:rPr>
        <w:t>　进口食品运达口岸后，应当存放在出入境检验检疫机构指定或者认可的场所；需要移动的，应当按照出入境检验检疫机构的要求采取必要的安全防护措施。大宗散装进口食品应当在卸货口岸进行检验。</w:t>
      </w:r>
    </w:p>
    <w:p w14:paraId="10D5B0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第四十六条</w:t>
      </w:r>
      <w:r>
        <w:rPr>
          <w:rFonts w:hint="eastAsia" w:ascii="宋体" w:hAnsi="宋体" w:eastAsia="宋体" w:cs="宋体"/>
          <w:i w:val="0"/>
          <w:iCs w:val="0"/>
          <w:caps w:val="0"/>
          <w:color w:val="333333"/>
          <w:spacing w:val="0"/>
          <w:sz w:val="19"/>
          <w:szCs w:val="19"/>
          <w:bdr w:val="none" w:color="auto" w:sz="0" w:space="0"/>
          <w:shd w:val="clear" w:fill="FFFFFF"/>
        </w:rPr>
        <w:t>　国家出入境检验检疫部门根据风险管理需要，可以对部分食品实行指定口岸进口。</w:t>
      </w:r>
    </w:p>
    <w:p w14:paraId="41DCF8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第四十七条</w:t>
      </w:r>
      <w:r>
        <w:rPr>
          <w:rFonts w:hint="eastAsia" w:ascii="宋体" w:hAnsi="宋体" w:eastAsia="宋体" w:cs="宋体"/>
          <w:i w:val="0"/>
          <w:iCs w:val="0"/>
          <w:caps w:val="0"/>
          <w:color w:val="333333"/>
          <w:spacing w:val="0"/>
          <w:sz w:val="19"/>
          <w:szCs w:val="19"/>
          <w:bdr w:val="none" w:color="auto" w:sz="0" w:space="0"/>
          <w:shd w:val="clear" w:fill="FFFFFF"/>
        </w:rPr>
        <w:t>　国务院卫生行政部门依照食品安全法第九十三条的规定对境外出口商、境外生产企业或者其委托的进口商提交的相关国家（地区）标准或者国际标准进行审查，认为符合食品安全要求的，决定暂予适用并予以公布；暂予适用的标准公布前，不得进口尚无食品安全国家标准的食品。</w:t>
      </w:r>
    </w:p>
    <w:p w14:paraId="74D794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食品安全国家标准中通用标准已经涵盖的食品不属于食品安全法第九十三条规定的尚无食品安全国家标准的食品。</w:t>
      </w:r>
    </w:p>
    <w:p w14:paraId="4DA50C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第四十八条</w:t>
      </w:r>
      <w:r>
        <w:rPr>
          <w:rFonts w:hint="eastAsia" w:ascii="宋体" w:hAnsi="宋体" w:eastAsia="宋体" w:cs="宋体"/>
          <w:i w:val="0"/>
          <w:iCs w:val="0"/>
          <w:caps w:val="0"/>
          <w:color w:val="333333"/>
          <w:spacing w:val="0"/>
          <w:sz w:val="19"/>
          <w:szCs w:val="19"/>
          <w:bdr w:val="none" w:color="auto" w:sz="0" w:space="0"/>
          <w:shd w:val="clear" w:fill="FFFFFF"/>
        </w:rPr>
        <w:t>　进口商应当建立境外出口商、境外生产企业审核制度，重点审核境外出口商、境外生产企业制定和执行食品安全风险控制措施的情况以及向我国出口的食品是否符合食品安全法、本条例和其他有关法律、行政法规的规定以及食品安全国家标准的要求。</w:t>
      </w:r>
    </w:p>
    <w:p w14:paraId="48D55B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第四十九条</w:t>
      </w:r>
      <w:r>
        <w:rPr>
          <w:rFonts w:hint="eastAsia" w:ascii="宋体" w:hAnsi="宋体" w:eastAsia="宋体" w:cs="宋体"/>
          <w:i w:val="0"/>
          <w:iCs w:val="0"/>
          <w:caps w:val="0"/>
          <w:color w:val="333333"/>
          <w:spacing w:val="0"/>
          <w:sz w:val="19"/>
          <w:szCs w:val="19"/>
          <w:bdr w:val="none" w:color="auto" w:sz="0" w:space="0"/>
          <w:shd w:val="clear" w:fill="FFFFFF"/>
        </w:rPr>
        <w:t>　进口商依照食品安全法第九十四条第三款的规定召回进口食品的，应当将食品召回和处理情况向所在地县级人民政府食品安全监督管理部门和所在地出入境检验检疫机构报告。</w:t>
      </w:r>
    </w:p>
    <w:p w14:paraId="6A9E3F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第五十条</w:t>
      </w:r>
      <w:r>
        <w:rPr>
          <w:rFonts w:hint="eastAsia" w:ascii="宋体" w:hAnsi="宋体" w:eastAsia="宋体" w:cs="宋体"/>
          <w:i w:val="0"/>
          <w:iCs w:val="0"/>
          <w:caps w:val="0"/>
          <w:color w:val="333333"/>
          <w:spacing w:val="0"/>
          <w:sz w:val="19"/>
          <w:szCs w:val="19"/>
          <w:bdr w:val="none" w:color="auto" w:sz="0" w:space="0"/>
          <w:shd w:val="clear" w:fill="FFFFFF"/>
        </w:rPr>
        <w:t>　国家出入境检验检疫部门发现已经注册的境外食品生产企业不再符合注册要求的，应当责令其在规定期限内整改，整改期间暂停进口其生产的食品；经整改仍不符合注册要求的，国家出入境检验检疫部门应当撤销境外食品生产企业注册并公告。</w:t>
      </w:r>
    </w:p>
    <w:p w14:paraId="234767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第五十一条</w:t>
      </w:r>
      <w:r>
        <w:rPr>
          <w:rFonts w:hint="eastAsia" w:ascii="宋体" w:hAnsi="宋体" w:eastAsia="宋体" w:cs="宋体"/>
          <w:i w:val="0"/>
          <w:iCs w:val="0"/>
          <w:caps w:val="0"/>
          <w:color w:val="333333"/>
          <w:spacing w:val="0"/>
          <w:sz w:val="19"/>
          <w:szCs w:val="19"/>
          <w:bdr w:val="none" w:color="auto" w:sz="0" w:space="0"/>
          <w:shd w:val="clear" w:fill="FFFFFF"/>
        </w:rPr>
        <w:t>　对通过我国良好生产规范、危害分析与关键控制点体系认证的境外生产企业，认证机构应当依法实施跟踪调查。对不再符合认证要求的企业，认证机构应当依法撤销认证并向社会公布。</w:t>
      </w:r>
    </w:p>
    <w:p w14:paraId="4EAD3F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第五十二条</w:t>
      </w:r>
      <w:r>
        <w:rPr>
          <w:rFonts w:hint="eastAsia" w:ascii="宋体" w:hAnsi="宋体" w:eastAsia="宋体" w:cs="宋体"/>
          <w:i w:val="0"/>
          <w:iCs w:val="0"/>
          <w:caps w:val="0"/>
          <w:color w:val="333333"/>
          <w:spacing w:val="0"/>
          <w:sz w:val="19"/>
          <w:szCs w:val="19"/>
          <w:bdr w:val="none" w:color="auto" w:sz="0" w:space="0"/>
          <w:shd w:val="clear" w:fill="FFFFFF"/>
        </w:rPr>
        <w:t>　境外发生的食品安全事件可能对我国境内造成影响，或者在进口食品、食品添加剂、食品相关产品中发现严重食品安全问题的，国家出入境检验检疫部门应当及时进行风险预警，并可以对相关的食品、食品添加剂、食品相关产品采取下列控制措施：</w:t>
      </w:r>
    </w:p>
    <w:p w14:paraId="02A886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（一）退货或者销毁处理；</w:t>
      </w:r>
    </w:p>
    <w:p w14:paraId="6CACE1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（二）有条件地限制进口；</w:t>
      </w:r>
    </w:p>
    <w:p w14:paraId="5E4ED2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（三）暂停或者禁止进口。</w:t>
      </w:r>
    </w:p>
    <w:p w14:paraId="78D049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第五十三条</w:t>
      </w:r>
      <w:r>
        <w:rPr>
          <w:rFonts w:hint="eastAsia" w:ascii="宋体" w:hAnsi="宋体" w:eastAsia="宋体" w:cs="宋体"/>
          <w:i w:val="0"/>
          <w:iCs w:val="0"/>
          <w:caps w:val="0"/>
          <w:color w:val="333333"/>
          <w:spacing w:val="0"/>
          <w:sz w:val="19"/>
          <w:szCs w:val="19"/>
          <w:bdr w:val="none" w:color="auto" w:sz="0" w:space="0"/>
          <w:shd w:val="clear" w:fill="FFFFFF"/>
        </w:rPr>
        <w:t>　出口食品、食品添加剂的生产企业应当保证其出口食品、食品添加剂符合进口国家（地区）的标准或者合同要求；我国缔结或者参加的国际条约、协定有要求的，还应当符合国际条约、协定的要求。</w:t>
      </w:r>
    </w:p>
    <w:p w14:paraId="4AC75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94488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第七章　食品安全事故处置</w:t>
      </w:r>
    </w:p>
    <w:p w14:paraId="42F3F8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E2BBA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第五十四条</w:t>
      </w:r>
      <w:r>
        <w:rPr>
          <w:rFonts w:hint="eastAsia" w:ascii="宋体" w:hAnsi="宋体" w:eastAsia="宋体" w:cs="宋体"/>
          <w:i w:val="0"/>
          <w:iCs w:val="0"/>
          <w:caps w:val="0"/>
          <w:color w:val="333333"/>
          <w:spacing w:val="0"/>
          <w:sz w:val="19"/>
          <w:szCs w:val="19"/>
          <w:bdr w:val="none" w:color="auto" w:sz="0" w:space="0"/>
          <w:shd w:val="clear" w:fill="FFFFFF"/>
        </w:rPr>
        <w:t>　食品安全事故按照国家食品安全事故应急预案实行分级管理。县级以上人民政府食品安全监督管理部门会同同级有关部门负责食品安全事故调查处理。</w:t>
      </w:r>
    </w:p>
    <w:p w14:paraId="6453E3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县级以上人民政府应当根据实际情况及时修改、完善食品安全事故应急预案。</w:t>
      </w:r>
    </w:p>
    <w:p w14:paraId="389BDF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第五十五条</w:t>
      </w:r>
      <w:r>
        <w:rPr>
          <w:rFonts w:hint="eastAsia" w:ascii="宋体" w:hAnsi="宋体" w:eastAsia="宋体" w:cs="宋体"/>
          <w:i w:val="0"/>
          <w:iCs w:val="0"/>
          <w:caps w:val="0"/>
          <w:color w:val="333333"/>
          <w:spacing w:val="0"/>
          <w:sz w:val="19"/>
          <w:szCs w:val="19"/>
          <w:bdr w:val="none" w:color="auto" w:sz="0" w:space="0"/>
          <w:shd w:val="clear" w:fill="FFFFFF"/>
        </w:rPr>
        <w:t>　县级以上人民政府应当完善食品安全事故应急管理机制，改善应急装备，做好应急物资储备和应急队伍建设，加强应急培训、演练。</w:t>
      </w:r>
    </w:p>
    <w:p w14:paraId="5E5690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第五十六条</w:t>
      </w:r>
      <w:r>
        <w:rPr>
          <w:rFonts w:hint="eastAsia" w:ascii="宋体" w:hAnsi="宋体" w:eastAsia="宋体" w:cs="宋体"/>
          <w:i w:val="0"/>
          <w:iCs w:val="0"/>
          <w:caps w:val="0"/>
          <w:color w:val="333333"/>
          <w:spacing w:val="0"/>
          <w:sz w:val="19"/>
          <w:szCs w:val="19"/>
          <w:bdr w:val="none" w:color="auto" w:sz="0" w:space="0"/>
          <w:shd w:val="clear" w:fill="FFFFFF"/>
        </w:rPr>
        <w:t>　发生食品安全事故的单位应当对导致或者可能导致食品安全事故的食品及原料、工具、设备、设施等，立即采取封存等控制措施。</w:t>
      </w:r>
    </w:p>
    <w:p w14:paraId="5FF122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第五十七条</w:t>
      </w:r>
      <w:r>
        <w:rPr>
          <w:rFonts w:hint="eastAsia" w:ascii="宋体" w:hAnsi="宋体" w:eastAsia="宋体" w:cs="宋体"/>
          <w:i w:val="0"/>
          <w:iCs w:val="0"/>
          <w:caps w:val="0"/>
          <w:color w:val="333333"/>
          <w:spacing w:val="0"/>
          <w:sz w:val="19"/>
          <w:szCs w:val="19"/>
          <w:bdr w:val="none" w:color="auto" w:sz="0" w:space="0"/>
          <w:shd w:val="clear" w:fill="FFFFFF"/>
        </w:rPr>
        <w:t>　县级以上人民政府食品安全监督管理部门接到食品安全事故报告后，应当立即会同同级卫生行政、农业行政等部门依照食品安全法第一百零五条的规定进行调查处理。食品安全监督管理部门应当对事故单位封存的食品及原料、工具、设备、设施等予以保护，需要封存而事故单位尚未封存的应当直接封存或者责令事故单位立即封存，并通知疾病预防控制机构对与事故有关的因素开展流行病学调查。</w:t>
      </w:r>
    </w:p>
    <w:p w14:paraId="4F170D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疾病预防控制机构应当在调查结束后向同级食品安全监督管理、卫生行政部门同时提交流行病学调查报告。</w:t>
      </w:r>
    </w:p>
    <w:p w14:paraId="1FA9FD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任何单位和个人不得拒绝、阻挠疾病预防控制机构开展流行病学调查。有关部门应当对疾病预防控制机构开展流行病学调查予以协助。</w:t>
      </w:r>
    </w:p>
    <w:p w14:paraId="3B2B06F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第五十八条</w:t>
      </w:r>
      <w:r>
        <w:rPr>
          <w:rFonts w:hint="eastAsia" w:ascii="宋体" w:hAnsi="宋体" w:eastAsia="宋体" w:cs="宋体"/>
          <w:i w:val="0"/>
          <w:iCs w:val="0"/>
          <w:caps w:val="0"/>
          <w:color w:val="333333"/>
          <w:spacing w:val="0"/>
          <w:sz w:val="19"/>
          <w:szCs w:val="19"/>
          <w:bdr w:val="none" w:color="auto" w:sz="0" w:space="0"/>
          <w:shd w:val="clear" w:fill="FFFFFF"/>
        </w:rPr>
        <w:t>　国务院食品安全监督管理部门会同国务院卫生行政、农业行政等部门定期对全国食品安全事故情况进行分析，完善食品安全监督管理措施，预防和减少事故的发生。</w:t>
      </w:r>
    </w:p>
    <w:p w14:paraId="3C3F5F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12E33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第八章　监督管理</w:t>
      </w:r>
    </w:p>
    <w:p w14:paraId="5E578F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F5C69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第五十九条</w:t>
      </w:r>
      <w:r>
        <w:rPr>
          <w:rFonts w:hint="eastAsia" w:ascii="宋体" w:hAnsi="宋体" w:eastAsia="宋体" w:cs="宋体"/>
          <w:i w:val="0"/>
          <w:iCs w:val="0"/>
          <w:caps w:val="0"/>
          <w:color w:val="333333"/>
          <w:spacing w:val="0"/>
          <w:sz w:val="19"/>
          <w:szCs w:val="19"/>
          <w:bdr w:val="none" w:color="auto" w:sz="0" w:space="0"/>
          <w:shd w:val="clear" w:fill="FFFFFF"/>
        </w:rPr>
        <w:t>　设区的市级以上人民政府食品安全监督管理部门根据监督管理工作需要，可以对由下级人民政府食品安全监督管理部门负责日常监督管理的食品生产经营者实施随机监督检查，也可以组织下级人民政府食品安全监督管理部门对食品生产经营者实施异地监督检查。</w:t>
      </w:r>
    </w:p>
    <w:p w14:paraId="1C4463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设区的市级以上人民政府食品安全监督管理部门认为必要的，可以直接调查处理下级人民政府食品安全监督管理部门管辖的食品安全违法案件，也可以指定其他下级人民政府食品安全监督管理部门调查处理。</w:t>
      </w:r>
    </w:p>
    <w:p w14:paraId="035171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第六十条</w:t>
      </w:r>
      <w:r>
        <w:rPr>
          <w:rFonts w:hint="eastAsia" w:ascii="宋体" w:hAnsi="宋体" w:eastAsia="宋体" w:cs="宋体"/>
          <w:i w:val="0"/>
          <w:iCs w:val="0"/>
          <w:caps w:val="0"/>
          <w:color w:val="333333"/>
          <w:spacing w:val="0"/>
          <w:sz w:val="19"/>
          <w:szCs w:val="19"/>
          <w:bdr w:val="none" w:color="auto" w:sz="0" w:space="0"/>
          <w:shd w:val="clear" w:fill="FFFFFF"/>
        </w:rPr>
        <w:t>　国家建立食品安全检查员制度，依托现有资源加强职业化检查员队伍建设，强化考核培训，提高检查员专业化水平。</w:t>
      </w:r>
    </w:p>
    <w:p w14:paraId="554F12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第六十一条</w:t>
      </w:r>
      <w:r>
        <w:rPr>
          <w:rFonts w:hint="eastAsia" w:ascii="宋体" w:hAnsi="宋体" w:eastAsia="宋体" w:cs="宋体"/>
          <w:i w:val="0"/>
          <w:iCs w:val="0"/>
          <w:caps w:val="0"/>
          <w:color w:val="333333"/>
          <w:spacing w:val="0"/>
          <w:sz w:val="19"/>
          <w:szCs w:val="19"/>
          <w:bdr w:val="none" w:color="auto" w:sz="0" w:space="0"/>
          <w:shd w:val="clear" w:fill="FFFFFF"/>
        </w:rPr>
        <w:t>　县级以上人民政府食品安全监督管理部门依照食品安全法第一百一十条的规定实施查封、扣押措施，查封、扣押的期限不得超过30日；情况复杂的，经实施查封、扣押措施的食品安全监督管理部门负责人批准，可以延长，延长期限不得超过45日。</w:t>
      </w:r>
    </w:p>
    <w:p w14:paraId="398248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第六十二条</w:t>
      </w:r>
      <w:r>
        <w:rPr>
          <w:rFonts w:hint="eastAsia" w:ascii="宋体" w:hAnsi="宋体" w:eastAsia="宋体" w:cs="宋体"/>
          <w:i w:val="0"/>
          <w:iCs w:val="0"/>
          <w:caps w:val="0"/>
          <w:color w:val="333333"/>
          <w:spacing w:val="0"/>
          <w:sz w:val="19"/>
          <w:szCs w:val="19"/>
          <w:bdr w:val="none" w:color="auto" w:sz="0" w:space="0"/>
          <w:shd w:val="clear" w:fill="FFFFFF"/>
        </w:rPr>
        <w:t>　网络食品交易第三方平台多次出现入网食品经营者违法经营或者入网食品经营者的违法经营行为造成严重后果的，县级以上人民政府食品安全监督管理部门可以对网络食品交易第三方平台提供者的法定代表人或者主要负责人进行责任约谈。</w:t>
      </w:r>
    </w:p>
    <w:p w14:paraId="6085FB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第六十三条</w:t>
      </w:r>
      <w:r>
        <w:rPr>
          <w:rFonts w:hint="eastAsia" w:ascii="宋体" w:hAnsi="宋体" w:eastAsia="宋体" w:cs="宋体"/>
          <w:i w:val="0"/>
          <w:iCs w:val="0"/>
          <w:caps w:val="0"/>
          <w:color w:val="333333"/>
          <w:spacing w:val="0"/>
          <w:sz w:val="19"/>
          <w:szCs w:val="19"/>
          <w:bdr w:val="none" w:color="auto" w:sz="0" w:space="0"/>
          <w:shd w:val="clear" w:fill="FFFFFF"/>
        </w:rPr>
        <w:t>　国务院食品安全监督管理部门会同国务院卫生行政等部门根据食源性疾病信息、食品安全风险监测信息和监督管理信息等，对发现的添加或者可能添加到食品中的非食品用化学物质和其他可能危害人体健康的物质，制定名录及检测方法并予以公布。</w:t>
      </w:r>
    </w:p>
    <w:p w14:paraId="78117C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第六十四条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县级以上地方人民政府卫生行政部门应当对餐具饮具集中消毒服务单位进行监督检查，发现不符合法律、法规、国家相关标准以及相关卫生规范等要求的，应当及时调查处理。监督检查的结果应当向社会公布。</w:t>
      </w:r>
    </w:p>
    <w:p w14:paraId="046F8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第六十五条</w:t>
      </w:r>
      <w:r>
        <w:rPr>
          <w:rFonts w:hint="eastAsia" w:ascii="宋体" w:hAnsi="宋体" w:eastAsia="宋体" w:cs="宋体"/>
          <w:i w:val="0"/>
          <w:iCs w:val="0"/>
          <w:caps w:val="0"/>
          <w:color w:val="333333"/>
          <w:spacing w:val="0"/>
          <w:sz w:val="19"/>
          <w:szCs w:val="19"/>
          <w:bdr w:val="none" w:color="auto" w:sz="0" w:space="0"/>
          <w:shd w:val="clear" w:fill="FFFFFF"/>
        </w:rPr>
        <w:t>　国家实行食品安全违法行为举报奖励制度，对查证属实的举报，给予举报人奖励。举报人举报所在企业食品安全重大违法犯罪行为的，应当加大奖励力度。有关部门应当对举报人的信息予以保密，保护举报人的合法权益。食品安全违法行为举报奖励办法由国务院食品安全监督管理部门会同国务院财政等有关部门制定。</w:t>
      </w:r>
    </w:p>
    <w:p w14:paraId="10CB7C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食品安全违法行为举报奖励资金纳入各级人民政府预算。</w:t>
      </w:r>
    </w:p>
    <w:p w14:paraId="7F9FD9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第六十六条</w:t>
      </w:r>
      <w:r>
        <w:rPr>
          <w:rFonts w:hint="eastAsia" w:ascii="宋体" w:hAnsi="宋体" w:eastAsia="宋体" w:cs="宋体"/>
          <w:i w:val="0"/>
          <w:iCs w:val="0"/>
          <w:caps w:val="0"/>
          <w:color w:val="333333"/>
          <w:spacing w:val="0"/>
          <w:sz w:val="19"/>
          <w:szCs w:val="19"/>
          <w:bdr w:val="none" w:color="auto" w:sz="0" w:space="0"/>
          <w:shd w:val="clear" w:fill="FFFFFF"/>
        </w:rPr>
        <w:t>　国务院食品安全监督管理部门应当会同国务院有关部门建立守信联合激励和失信联合惩戒机制，结合食品生产经营者信用档案，建立严重违法生产经营者黑名单制度，将食品安全信用状况与准入、融资、信贷、征信等相衔接，及时向社会公布。</w:t>
      </w:r>
    </w:p>
    <w:p w14:paraId="5C529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D6C9A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第九章　法律责任</w:t>
      </w:r>
    </w:p>
    <w:p w14:paraId="230E51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30FEBC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第六十七条</w:t>
      </w:r>
      <w:r>
        <w:rPr>
          <w:rFonts w:hint="eastAsia" w:ascii="宋体" w:hAnsi="宋体" w:eastAsia="宋体" w:cs="宋体"/>
          <w:i w:val="0"/>
          <w:iCs w:val="0"/>
          <w:caps w:val="0"/>
          <w:color w:val="333333"/>
          <w:spacing w:val="0"/>
          <w:sz w:val="19"/>
          <w:szCs w:val="19"/>
          <w:bdr w:val="none" w:color="auto" w:sz="0" w:space="0"/>
          <w:shd w:val="clear" w:fill="FFFFFF"/>
        </w:rPr>
        <w:t>　有下列情形之一的，属于食品安全法第一百二十三条至第一百二十六条、第一百三十二条以及本条例第七十二条、第七十三条规定的情节严重情形：</w:t>
      </w:r>
    </w:p>
    <w:p w14:paraId="31D8D1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（一）违法行为涉及的产品货值金额2万元以上或者违法行为持续时间3个月以上；</w:t>
      </w:r>
    </w:p>
    <w:p w14:paraId="63872F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（二）造成食源性疾病并出现死亡病例，或者造成30人以上食源性疾病但未出现死亡病例；</w:t>
      </w:r>
    </w:p>
    <w:p w14:paraId="42CEF4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（三）故意提供虚假信息或者隐瞒真实情况；</w:t>
      </w:r>
    </w:p>
    <w:p w14:paraId="063732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（四）拒绝、逃避监督检查；</w:t>
      </w:r>
    </w:p>
    <w:p w14:paraId="5688E2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（五）因违反食品安全法律、法规受到行政处罚后1年内又实施同一性质的食品安全违法行为，或者因违反食品安全法律、法规受到刑事处罚后又实施食品安全违法行为；</w:t>
      </w:r>
    </w:p>
    <w:p w14:paraId="0E6FA0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（六）其他情节严重的情形。</w:t>
      </w:r>
    </w:p>
    <w:p w14:paraId="423184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对情节严重的违法行为处以罚款时，应当依法从重从严。</w:t>
      </w:r>
    </w:p>
    <w:p w14:paraId="23BA89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第六十八条</w:t>
      </w:r>
      <w:r>
        <w:rPr>
          <w:rFonts w:hint="eastAsia" w:ascii="宋体" w:hAnsi="宋体" w:eastAsia="宋体" w:cs="宋体"/>
          <w:i w:val="0"/>
          <w:iCs w:val="0"/>
          <w:caps w:val="0"/>
          <w:color w:val="333333"/>
          <w:spacing w:val="0"/>
          <w:sz w:val="19"/>
          <w:szCs w:val="19"/>
          <w:bdr w:val="none" w:color="auto" w:sz="0" w:space="0"/>
          <w:shd w:val="clear" w:fill="FFFFFF"/>
        </w:rPr>
        <w:t>　有下列情形之一的，依照食品安全法第一百二十五条第一款、本条例第七十五条的规定给予处罚：</w:t>
      </w:r>
    </w:p>
    <w:p w14:paraId="5ACDF3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（一）在食品生产、加工场所贮存依照本条例第六十三条规定制定的名录中的物质；</w:t>
      </w:r>
    </w:p>
    <w:p w14:paraId="2C9F06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（二）生产经营的保健食品之外的食品的标签、说明书声称具有保健功能；</w:t>
      </w:r>
    </w:p>
    <w:p w14:paraId="68ACDC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（三）以食品安全国家标准规定的选择性添加物质命名婴幼儿配方食品；</w:t>
      </w:r>
    </w:p>
    <w:p w14:paraId="6A2874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（四）生产经营的特殊食品的标签、说明书内容与注册或者备案的标签、说明书不一致。</w:t>
      </w:r>
    </w:p>
    <w:p w14:paraId="39BEBB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第六十九条</w:t>
      </w:r>
      <w:r>
        <w:rPr>
          <w:rFonts w:hint="eastAsia" w:ascii="宋体" w:hAnsi="宋体" w:eastAsia="宋体" w:cs="宋体"/>
          <w:i w:val="0"/>
          <w:iCs w:val="0"/>
          <w:caps w:val="0"/>
          <w:color w:val="333333"/>
          <w:spacing w:val="0"/>
          <w:sz w:val="19"/>
          <w:szCs w:val="19"/>
          <w:bdr w:val="none" w:color="auto" w:sz="0" w:space="0"/>
          <w:shd w:val="clear" w:fill="FFFFFF"/>
        </w:rPr>
        <w:t>　有下列情形之一的，依照食品安全法第一百二十六条第一款、本条例第七十五条的规定给予处罚：</w:t>
      </w:r>
    </w:p>
    <w:p w14:paraId="4DCB39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（一）接受食品生产经营者委托贮存、运输食品，未按照规定记录保存信息；</w:t>
      </w:r>
    </w:p>
    <w:p w14:paraId="1B58C9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（二）餐饮服务提供者未查验、留存餐具饮具集中消毒服务单位的营业执照复印件和消毒合格证明；</w:t>
      </w:r>
    </w:p>
    <w:p w14:paraId="57B2C2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（三）食品生产经营者未按照规定对变质、超过保质期或者回收的食品进行标示或者存放，或者未及时对上述食品采取无害化处理、销毁等措施并如实记录；</w:t>
      </w:r>
    </w:p>
    <w:p w14:paraId="4FD6221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（四）医疗机构和药品零售企业之外的单位或者个人向消费者销售特殊医学用途配方食品中的特定全营养配方食品；</w:t>
      </w:r>
    </w:p>
    <w:p w14:paraId="14BD45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（五）将特殊食品与普通食品或者药品混放销售。</w:t>
      </w:r>
    </w:p>
    <w:p w14:paraId="44EBB4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第七十条</w:t>
      </w:r>
      <w:r>
        <w:rPr>
          <w:rFonts w:hint="eastAsia" w:ascii="宋体" w:hAnsi="宋体" w:eastAsia="宋体" w:cs="宋体"/>
          <w:i w:val="0"/>
          <w:iCs w:val="0"/>
          <w:caps w:val="0"/>
          <w:color w:val="333333"/>
          <w:spacing w:val="0"/>
          <w:sz w:val="19"/>
          <w:szCs w:val="19"/>
          <w:bdr w:val="none" w:color="auto" w:sz="0" w:space="0"/>
          <w:shd w:val="clear" w:fill="FFFFFF"/>
        </w:rPr>
        <w:t>　除食品安全法第一百二十五条第一款、第一百二十六条规定的情形外，食品生产经营者的生产经营行为不符合食品安全法第三十三条第一款第五项、第七项至第十项的规定，或者不符合有关食品生产经营过程要求的食品安全国家标准的，依照食品安全法第一百二十六条第一款、本条例第七十五条的规定给予处罚。</w:t>
      </w:r>
    </w:p>
    <w:p w14:paraId="51943C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第七十一条</w:t>
      </w:r>
      <w:r>
        <w:rPr>
          <w:rFonts w:hint="eastAsia" w:ascii="宋体" w:hAnsi="宋体" w:eastAsia="宋体" w:cs="宋体"/>
          <w:i w:val="0"/>
          <w:iCs w:val="0"/>
          <w:caps w:val="0"/>
          <w:color w:val="333333"/>
          <w:spacing w:val="0"/>
          <w:sz w:val="19"/>
          <w:szCs w:val="19"/>
          <w:bdr w:val="none" w:color="auto" w:sz="0" w:space="0"/>
          <w:shd w:val="clear" w:fill="FFFFFF"/>
        </w:rPr>
        <w:t>　餐具饮具集中消毒服务单位未按照规定建立并遵守出厂检验记录制度的，由县级以上人民政府卫生行政部门依照食品安全法第一百二十六条第一款、本条例第七十五条的规定给予处罚。</w:t>
      </w:r>
    </w:p>
    <w:p w14:paraId="59B369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第七十二条</w:t>
      </w:r>
      <w:r>
        <w:rPr>
          <w:rFonts w:hint="eastAsia" w:ascii="宋体" w:hAnsi="宋体" w:eastAsia="宋体" w:cs="宋体"/>
          <w:i w:val="0"/>
          <w:iCs w:val="0"/>
          <w:caps w:val="0"/>
          <w:color w:val="333333"/>
          <w:spacing w:val="0"/>
          <w:sz w:val="19"/>
          <w:szCs w:val="19"/>
          <w:bdr w:val="none" w:color="auto" w:sz="0" w:space="0"/>
          <w:shd w:val="clear" w:fill="FFFFFF"/>
        </w:rPr>
        <w:t>　从事对温度、湿度等有特殊要求的食品贮存业务的非食品生产经营者，食品集中交易市场的开办者、食品展销会的举办者，未按照规定备案或者报告的，由县级以上人民政府食品安全监督管理部门责令改正，给予警告；拒不改正的，处1万元以上5万元以下罚款；情节严重的，责令停产停业，并处5万元以上20万元以下罚款。</w:t>
      </w:r>
    </w:p>
    <w:p w14:paraId="023CB2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第七十三条</w:t>
      </w:r>
      <w:r>
        <w:rPr>
          <w:rFonts w:hint="eastAsia" w:ascii="宋体" w:hAnsi="宋体" w:eastAsia="宋体" w:cs="宋体"/>
          <w:i w:val="0"/>
          <w:iCs w:val="0"/>
          <w:caps w:val="0"/>
          <w:color w:val="333333"/>
          <w:spacing w:val="0"/>
          <w:sz w:val="19"/>
          <w:szCs w:val="19"/>
          <w:bdr w:val="none" w:color="auto" w:sz="0" w:space="0"/>
          <w:shd w:val="clear" w:fill="FFFFFF"/>
        </w:rPr>
        <w:t>　利用会议、讲座、健康咨询等方式对食品进行虚假宣传的，由县级以上人民政府食品安全监督管理部门责令消除影响，有违法所得的，没收违法所得；情节严重的，依照食品安全法第一百四十条第五款的规定进行处罚；属于单位违法的，还应当依照本条例第七十五条的规定对单位的法定代表人、主要负责人、直接负责的主管人员和其他直接责任人员给予处罚。</w:t>
      </w:r>
    </w:p>
    <w:p w14:paraId="6B3C86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第七十四条</w:t>
      </w:r>
      <w:r>
        <w:rPr>
          <w:rFonts w:hint="eastAsia" w:ascii="宋体" w:hAnsi="宋体" w:eastAsia="宋体" w:cs="宋体"/>
          <w:i w:val="0"/>
          <w:iCs w:val="0"/>
          <w:caps w:val="0"/>
          <w:color w:val="333333"/>
          <w:spacing w:val="0"/>
          <w:sz w:val="19"/>
          <w:szCs w:val="19"/>
          <w:bdr w:val="none" w:color="auto" w:sz="0" w:space="0"/>
          <w:shd w:val="clear" w:fill="FFFFFF"/>
        </w:rPr>
        <w:t>　食品生产经营者生产经营的食品符合食品安全标准但不符合食品所标注的企业标准规定的食品安全指标的，由县级以上人民政府食品安全监督管理部门给予警告，并责令食品经营者停止经营该食品，责令食品生产企业改正；拒不停止经营或者改正的，没收不符合企业标准规定的食品安全指标的食品，货值金额不足1万元的，并处1万元以上5万元以下罚款，货值金额1万元以上的，并处货值金额5倍以上10倍以下罚款。</w:t>
      </w:r>
    </w:p>
    <w:p w14:paraId="2F76C3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第七十五条</w:t>
      </w:r>
      <w:r>
        <w:rPr>
          <w:rFonts w:hint="eastAsia" w:ascii="宋体" w:hAnsi="宋体" w:eastAsia="宋体" w:cs="宋体"/>
          <w:i w:val="0"/>
          <w:iCs w:val="0"/>
          <w:caps w:val="0"/>
          <w:color w:val="333333"/>
          <w:spacing w:val="0"/>
          <w:sz w:val="19"/>
          <w:szCs w:val="19"/>
          <w:bdr w:val="none" w:color="auto" w:sz="0" w:space="0"/>
          <w:shd w:val="clear" w:fill="FFFFFF"/>
        </w:rPr>
        <w:t>　食品生产经营企业等单位有食品安全法规定的违法情形，除依照食品安全法的规定给予处罚外，有下列情形之一的，对单位的法定代表人、主要负责人、直接负责的主管人员和其他直接责任人员处以其上一年度从本单位取得收入的1倍以上10倍以下罚款：</w:t>
      </w:r>
    </w:p>
    <w:p w14:paraId="5DE0AE7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（一）故意实施违法行为；</w:t>
      </w:r>
    </w:p>
    <w:p w14:paraId="712BDA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（二）违法行为性质恶劣；</w:t>
      </w:r>
    </w:p>
    <w:p w14:paraId="28B393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（三）违法行为造成严重后果。</w:t>
      </w:r>
    </w:p>
    <w:p w14:paraId="6990E1D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属于食品安全法第一百二十五条第二款规定情形的，不适用前款规定。</w:t>
      </w:r>
    </w:p>
    <w:p w14:paraId="00F25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第七十六条</w:t>
      </w:r>
      <w:r>
        <w:rPr>
          <w:rFonts w:hint="eastAsia" w:ascii="宋体" w:hAnsi="宋体" w:eastAsia="宋体" w:cs="宋体"/>
          <w:i w:val="0"/>
          <w:iCs w:val="0"/>
          <w:caps w:val="0"/>
          <w:color w:val="333333"/>
          <w:spacing w:val="0"/>
          <w:sz w:val="19"/>
          <w:szCs w:val="19"/>
          <w:bdr w:val="none" w:color="auto" w:sz="0" w:space="0"/>
          <w:shd w:val="clear" w:fill="FFFFFF"/>
        </w:rPr>
        <w:t>　食品生产经营者依照食品安全法第六十三条第一款、第二款的规定停止生产、经营，实施食品召回，或者采取其他有效措施减轻或者消除食品安全风险，未造成危害后果的，可以从轻或者减轻处罚。</w:t>
      </w:r>
    </w:p>
    <w:p w14:paraId="6C2C2D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第七十七条</w:t>
      </w:r>
      <w:r>
        <w:rPr>
          <w:rFonts w:hint="eastAsia" w:ascii="宋体" w:hAnsi="宋体" w:eastAsia="宋体" w:cs="宋体"/>
          <w:i w:val="0"/>
          <w:iCs w:val="0"/>
          <w:caps w:val="0"/>
          <w:color w:val="333333"/>
          <w:spacing w:val="0"/>
          <w:sz w:val="19"/>
          <w:szCs w:val="19"/>
          <w:bdr w:val="none" w:color="auto" w:sz="0" w:space="0"/>
          <w:shd w:val="clear" w:fill="FFFFFF"/>
        </w:rPr>
        <w:t>　县级以上地方人民政府食品安全监督管理等部门对有食品安全法第一百二十三条规定的违法情形且情节严重，可能需要行政拘留的，应当及时将案件及有关材料移送同级公安机关。公安机关认为需要补充材料的，食品安全监督管理等部门应当及时提供。公安机关经审查认为不符合行政拘留条件的，应当及时将案件及有关材料退回移送的食品安全监督管理等部门。</w:t>
      </w:r>
    </w:p>
    <w:p w14:paraId="4C6B38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第七十八条</w:t>
      </w:r>
      <w:r>
        <w:rPr>
          <w:rFonts w:hint="eastAsia" w:ascii="宋体" w:hAnsi="宋体" w:eastAsia="宋体" w:cs="宋体"/>
          <w:i w:val="0"/>
          <w:iCs w:val="0"/>
          <w:caps w:val="0"/>
          <w:color w:val="333333"/>
          <w:spacing w:val="0"/>
          <w:sz w:val="19"/>
          <w:szCs w:val="19"/>
          <w:bdr w:val="none" w:color="auto" w:sz="0" w:space="0"/>
          <w:shd w:val="clear" w:fill="FFFFFF"/>
        </w:rPr>
        <w:t>　公安机关对发现的食品安全违法行为，经审查没有犯罪事实或者立案侦查后认为不需要追究刑事责任，但依法应当予以行政拘留的，应当及时作出行政拘留的处罚决定；不需要予以行政拘留但依法应当追究其他行政责任的，应当及时将案件及有关材料移送同级食品安全监督管理等部门。</w:t>
      </w:r>
    </w:p>
    <w:p w14:paraId="2FA52D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第七十九条</w:t>
      </w:r>
      <w:r>
        <w:rPr>
          <w:rFonts w:hint="eastAsia" w:ascii="宋体" w:hAnsi="宋体" w:eastAsia="宋体" w:cs="宋体"/>
          <w:i w:val="0"/>
          <w:iCs w:val="0"/>
          <w:caps w:val="0"/>
          <w:color w:val="333333"/>
          <w:spacing w:val="0"/>
          <w:sz w:val="19"/>
          <w:szCs w:val="19"/>
          <w:bdr w:val="none" w:color="auto" w:sz="0" w:space="0"/>
          <w:shd w:val="clear" w:fill="FFFFFF"/>
        </w:rPr>
        <w:t>　复检机构无正当理由拒绝承担复检任务的，由县级以上人民政府食品安全监督管理部门给予警告，无正当理由1年内2次拒绝承担复检任务的，由国务院有关部门撤销其复检机构资质并向社会公布。</w:t>
      </w:r>
    </w:p>
    <w:p w14:paraId="13BC05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第八十条</w:t>
      </w:r>
      <w:r>
        <w:rPr>
          <w:rFonts w:hint="eastAsia" w:ascii="宋体" w:hAnsi="宋体" w:eastAsia="宋体" w:cs="宋体"/>
          <w:i w:val="0"/>
          <w:iCs w:val="0"/>
          <w:caps w:val="0"/>
          <w:color w:val="333333"/>
          <w:spacing w:val="0"/>
          <w:sz w:val="19"/>
          <w:szCs w:val="19"/>
          <w:bdr w:val="none" w:color="auto" w:sz="0" w:space="0"/>
          <w:shd w:val="clear" w:fill="FFFFFF"/>
        </w:rPr>
        <w:t>　发布未依法取得资质认定的食品检验机构出具的食品检验信息，或者利用上述检验信息对食品、食品生产经营者进行等级评定，欺骗、误导消费者的，由县级以上人民政府食品安全监督管理部门责令改正，有违法所得的，没收违法所得，并处10万元以上50万元以下罚款；拒不改正的，处50万元以上100万元以下罚款；构成违反治安管理行为的，由公安机关依法给予治安管理处罚。</w:t>
      </w:r>
    </w:p>
    <w:p w14:paraId="5C1243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第八十一条</w:t>
      </w:r>
      <w:r>
        <w:rPr>
          <w:rFonts w:hint="eastAsia" w:ascii="宋体" w:hAnsi="宋体" w:eastAsia="宋体" w:cs="宋体"/>
          <w:i w:val="0"/>
          <w:iCs w:val="0"/>
          <w:caps w:val="0"/>
          <w:color w:val="333333"/>
          <w:spacing w:val="0"/>
          <w:sz w:val="19"/>
          <w:szCs w:val="19"/>
          <w:bdr w:val="none" w:color="auto" w:sz="0" w:space="0"/>
          <w:shd w:val="clear" w:fill="FFFFFF"/>
        </w:rPr>
        <w:t>　食品安全监督管理部门依照食品安全法、本条例对违法单位或者个人处以30万元以上罚款的，由设区的市级以上人民政府食品安全监督管理部门决定。罚款具体处罚权限由国务院食品安全监督管理部门规定。</w:t>
      </w:r>
    </w:p>
    <w:p w14:paraId="347E10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第八十二条</w:t>
      </w:r>
      <w:r>
        <w:rPr>
          <w:rFonts w:hint="eastAsia" w:ascii="宋体" w:hAnsi="宋体" w:eastAsia="宋体" w:cs="宋体"/>
          <w:i w:val="0"/>
          <w:iCs w:val="0"/>
          <w:caps w:val="0"/>
          <w:color w:val="333333"/>
          <w:spacing w:val="0"/>
          <w:sz w:val="19"/>
          <w:szCs w:val="19"/>
          <w:bdr w:val="none" w:color="auto" w:sz="0" w:space="0"/>
          <w:shd w:val="clear" w:fill="FFFFFF"/>
        </w:rPr>
        <w:t>　阻碍食品安全监督管理等部门工作人员依法执行职务，构成违反治安管理行为的，由公安机关依法给予治安管理处罚。</w:t>
      </w:r>
    </w:p>
    <w:p w14:paraId="17068F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第八十三条</w:t>
      </w:r>
      <w:r>
        <w:rPr>
          <w:rFonts w:hint="eastAsia" w:ascii="宋体" w:hAnsi="宋体" w:eastAsia="宋体" w:cs="宋体"/>
          <w:i w:val="0"/>
          <w:iCs w:val="0"/>
          <w:caps w:val="0"/>
          <w:color w:val="333333"/>
          <w:spacing w:val="0"/>
          <w:sz w:val="19"/>
          <w:szCs w:val="19"/>
          <w:bdr w:val="none" w:color="auto" w:sz="0" w:space="0"/>
          <w:shd w:val="clear" w:fill="FFFFFF"/>
        </w:rPr>
        <w:t>　县级以上人民政府食品安全监督管理等部门发现单位或者个人违反食品安全法第一百二十条第一款规定，编造、散布虚假食品安全信息，涉嫌构成违反治安管理行为的，应当将相关情况通报同级公安机关。</w:t>
      </w:r>
    </w:p>
    <w:p w14:paraId="4C988B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第八十四条</w:t>
      </w:r>
      <w:r>
        <w:rPr>
          <w:rFonts w:hint="eastAsia" w:ascii="宋体" w:hAnsi="宋体" w:eastAsia="宋体" w:cs="宋体"/>
          <w:i w:val="0"/>
          <w:iCs w:val="0"/>
          <w:caps w:val="0"/>
          <w:color w:val="333333"/>
          <w:spacing w:val="0"/>
          <w:sz w:val="19"/>
          <w:szCs w:val="19"/>
          <w:bdr w:val="none" w:color="auto" w:sz="0" w:space="0"/>
          <w:shd w:val="clear" w:fill="FFFFFF"/>
        </w:rPr>
        <w:t>　县级以上人民政府食品安全监督管理部门及其工作人员违法向他人提供网络食品交易第三方平台提供者提供的信息的，依照食品安全法第一百四十五条的规定给予处分。</w:t>
      </w:r>
    </w:p>
    <w:p w14:paraId="0D2787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第八十五条</w:t>
      </w:r>
      <w:r>
        <w:rPr>
          <w:rFonts w:hint="eastAsia" w:ascii="宋体" w:hAnsi="宋体" w:eastAsia="宋体" w:cs="宋体"/>
          <w:i w:val="0"/>
          <w:iCs w:val="0"/>
          <w:caps w:val="0"/>
          <w:color w:val="333333"/>
          <w:spacing w:val="0"/>
          <w:sz w:val="19"/>
          <w:szCs w:val="19"/>
          <w:bdr w:val="none" w:color="auto" w:sz="0" w:space="0"/>
          <w:shd w:val="clear" w:fill="FFFFFF"/>
        </w:rPr>
        <w:t>　违反本条例规定，构成犯罪的，依法追究刑事责任。</w:t>
      </w:r>
    </w:p>
    <w:p w14:paraId="5F5FEB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2CE722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第十章　附　　则</w:t>
      </w:r>
    </w:p>
    <w:p w14:paraId="3A3B3A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856FB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第八十六条</w:t>
      </w:r>
      <w:r>
        <w:rPr>
          <w:rFonts w:hint="eastAsia" w:ascii="宋体" w:hAnsi="宋体" w:eastAsia="宋体" w:cs="宋体"/>
          <w:i w:val="0"/>
          <w:iCs w:val="0"/>
          <w:caps w:val="0"/>
          <w:color w:val="333333"/>
          <w:spacing w:val="0"/>
          <w:sz w:val="19"/>
          <w:szCs w:val="19"/>
          <w:bdr w:val="none" w:color="auto" w:sz="0" w:space="0"/>
          <w:shd w:val="clear" w:fill="FFFFFF"/>
        </w:rPr>
        <w:t>　本条例自2019年12月1日起施行。</w:t>
      </w:r>
    </w:p>
    <w:p w14:paraId="41488AF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340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2025-05-08T06:59:54Z</dcterms:created>
  <dc:creator>user</dc:creator>
  <cp:lastModifiedBy>user</cp:lastModifiedBy>
  <dcterms:modified xsi:type="dcterms:W3CDTF">2025-05-08T06:59:56Z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B5F499994A2A4431909DC3523AAE56DC_12</vt:lpwstr>
  </property>
</Properties>
</file>