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02DB2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1"/>
          <w:szCs w:val="21"/>
        </w:rPr>
        <w:t>关于明确本市可能产生不良影响的户外广告具体范围的通知</w:t>
      </w:r>
    </w:p>
    <w:p w14:paraId="6826EB6E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沪市监规范〔2024〕7号</w:t>
      </w:r>
    </w:p>
    <w:p w14:paraId="2250D41C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各区市场监督管理局，临港新片区市场监督管理局，市局机关各处室、执法总队、机场分局，各有关单位：</w:t>
      </w:r>
    </w:p>
    <w:p w14:paraId="1F13C390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  根据《上海市户外广告设施管理办法》第二十六条、《上海市流动户外广告设置管理规定》第六条的授权，结合本市实际情况，现对本市可能产生不良影响的户外广告具体范围作如下规定，请遵照执行。</w:t>
      </w:r>
    </w:p>
    <w:p w14:paraId="64F36E49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  一、涉及妇产科、妇科专业、生殖健康与不孕症专业、性传播疾病专业、泌尿外科专业、肛肠科专业以及医疗机构名称中含有上述科目、专业字样和“男子”“女子”字样的医疗广告。</w:t>
      </w:r>
    </w:p>
    <w:p w14:paraId="1C247305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  二、涉及性生理卫生、性传播疾病治疗、性功能改善和增强的商品广告，品牌形象宣传广告除外。</w:t>
      </w:r>
    </w:p>
    <w:p w14:paraId="3373B62D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  三、涉及殡葬用品或服务的广告。</w:t>
      </w:r>
    </w:p>
    <w:p w14:paraId="79A43CE8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  四、涉及过度暴露人体的商品或服务的广告。</w:t>
      </w:r>
    </w:p>
    <w:p w14:paraId="3CDBF948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  本通知自2025年1月1日起施行，有效期至2029年12月31日。</w:t>
      </w:r>
    </w:p>
    <w:p w14:paraId="34E4263D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  特此通知。</w:t>
      </w:r>
    </w:p>
    <w:p w14:paraId="772E1FDA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  上海市市场监督管理局</w:t>
      </w:r>
    </w:p>
    <w:p w14:paraId="0AB06245">
      <w:pPr>
        <w:pStyle w:val="2"/>
        <w:keepNext w:val="0"/>
        <w:keepLines w:val="0"/>
        <w:widowControl/>
        <w:suppressLineNumbers w:val="0"/>
        <w:spacing w:before="0" w:beforeAutospacing="0" w:after="30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  <w:t>  2024年11月29日</w:t>
      </w:r>
    </w:p>
    <w:p w14:paraId="69A785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41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2025-05-08T07:33:56Z</dcterms:created>
  <dc:creator>user</dc:creator>
  <cp:lastModifiedBy>user</cp:lastModifiedBy>
  <dcterms:modified xsi:type="dcterms:W3CDTF">2025-05-08T07:34:14Z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eyJoZGlkIjoiY2Q0N2U0NTU1MmMyNzkyYTE0NGQ3ZDkwYmQyMDY1YTgiLCJ1c2VySWQiOiI2ODAyMzYzMDkifQ==</vt:lpwstr>
  </property>
  <property fmtid="{D5CDD505-2E9C-101B-9397-08002B2CF9AE}" pid="4" name="ICV">
    <vt:lpwstr>A7343EDC11494DB19EFA52162AC17C78_12</vt:lpwstr>
  </property>
</Properties>
</file>